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2E8" w:rsidRPr="000D2A26" w:rsidRDefault="000D2A26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1. </w:t>
      </w:r>
      <w:r w:rsidR="000972E8" w:rsidRPr="000D2A26">
        <w:rPr>
          <w:rFonts w:asciiTheme="minorHAnsi" w:hAnsiTheme="minorHAnsi" w:cstheme="minorHAnsi"/>
          <w:b/>
          <w:bCs/>
          <w:color w:val="auto"/>
        </w:rPr>
        <w:t xml:space="preserve">Studzienki z kręgów betonowych.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Studzienki z kręgów betonowych należy wykonać zgodnie ze szczegółowymi rozwiązaniami projektowymi. Do budowy studzienek należy używać kręgów betonowych o średnicy 1200 mm i wysokości 100, 50 lub 25 cm posiadających świadectwo dopuszczenia do stosowania w budownictwie.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Studzienki z kręgów żelbetowych składają się z następujących elementów: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kręgu dennego z komora roboczą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komina </w:t>
      </w:r>
      <w:proofErr w:type="spellStart"/>
      <w:r w:rsidRPr="000D2A26">
        <w:rPr>
          <w:rFonts w:asciiTheme="minorHAnsi" w:hAnsiTheme="minorHAnsi" w:cstheme="minorHAnsi"/>
          <w:color w:val="auto"/>
        </w:rPr>
        <w:t>złazowego</w:t>
      </w:r>
      <w:proofErr w:type="spellEnd"/>
      <w:r w:rsidRPr="000D2A26">
        <w:rPr>
          <w:rFonts w:asciiTheme="minorHAnsi" w:hAnsiTheme="minorHAnsi" w:cstheme="minorHAnsi"/>
          <w:color w:val="auto"/>
        </w:rPr>
        <w:t xml:space="preserve">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stopni </w:t>
      </w:r>
      <w:proofErr w:type="spellStart"/>
      <w:r w:rsidRPr="000D2A26">
        <w:rPr>
          <w:rFonts w:asciiTheme="minorHAnsi" w:hAnsiTheme="minorHAnsi" w:cstheme="minorHAnsi"/>
          <w:color w:val="auto"/>
        </w:rPr>
        <w:t>złazowych</w:t>
      </w:r>
      <w:proofErr w:type="spellEnd"/>
      <w:r w:rsidRPr="000D2A26">
        <w:rPr>
          <w:rFonts w:asciiTheme="minorHAnsi" w:hAnsiTheme="minorHAnsi" w:cstheme="minorHAnsi"/>
          <w:color w:val="auto"/>
        </w:rPr>
        <w:t xml:space="preserve">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płyty przykrywowej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cegły kanalizacyjnej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włazu kanałowego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</w:t>
      </w:r>
      <w:r w:rsidRPr="000D2A26">
        <w:rPr>
          <w:rFonts w:asciiTheme="minorHAnsi" w:hAnsiTheme="minorHAnsi" w:cstheme="minorHAnsi"/>
          <w:b/>
          <w:bCs/>
          <w:color w:val="auto"/>
        </w:rPr>
        <w:t xml:space="preserve">krąg denny z komorą roboczą </w:t>
      </w:r>
      <w:r w:rsidR="0011355B">
        <w:rPr>
          <w:rFonts w:asciiTheme="minorHAnsi" w:hAnsiTheme="minorHAnsi" w:cstheme="minorHAnsi"/>
          <w:b/>
          <w:bCs/>
          <w:color w:val="auto"/>
        </w:rPr>
        <w:t xml:space="preserve">wykonany w technologii monolitycznej Perfect </w:t>
      </w:r>
      <w:r w:rsidRPr="000D2A26">
        <w:rPr>
          <w:rFonts w:asciiTheme="minorHAnsi" w:hAnsiTheme="minorHAnsi" w:cstheme="minorHAnsi"/>
          <w:color w:val="auto"/>
        </w:rPr>
        <w:t>stanowi całość monolityczną stanowiącą dno studzienki i komorę roboczą. Do budowy należy używać kręgów dennych o średnicy 1200 mm</w:t>
      </w:r>
      <w:bookmarkStart w:id="0" w:name="_GoBack"/>
      <w:bookmarkEnd w:id="0"/>
      <w:r w:rsidRPr="000D2A26">
        <w:rPr>
          <w:rFonts w:asciiTheme="minorHAnsi" w:hAnsiTheme="minorHAnsi" w:cstheme="minorHAnsi"/>
          <w:color w:val="auto"/>
        </w:rPr>
        <w:t xml:space="preserve">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Zaleca się stosowanie kręgów dennych z fabrycznie wbudowanymi na odpowiednich wysokościach szczelnymi przejściami na wloty i wyloty kanałów oraz wykonaną komorę roboczą (kinetę).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komin </w:t>
      </w:r>
      <w:proofErr w:type="spellStart"/>
      <w:r w:rsidRPr="000D2A26">
        <w:rPr>
          <w:rFonts w:asciiTheme="minorHAnsi" w:hAnsiTheme="minorHAnsi" w:cstheme="minorHAnsi"/>
          <w:b/>
          <w:bCs/>
          <w:color w:val="auto"/>
        </w:rPr>
        <w:t>złazowy</w:t>
      </w:r>
      <w:proofErr w:type="spellEnd"/>
      <w:r w:rsidRPr="000D2A26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0D2A26">
        <w:rPr>
          <w:rFonts w:asciiTheme="minorHAnsi" w:hAnsiTheme="minorHAnsi" w:cstheme="minorHAnsi"/>
          <w:color w:val="auto"/>
        </w:rPr>
        <w:t xml:space="preserve">należy wykonać z kręgów betonowych o średnicy 1200 mm i wysokości 100, 50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lub 25 cm.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</w:t>
      </w:r>
      <w:r w:rsidRPr="000D2A26">
        <w:rPr>
          <w:rFonts w:asciiTheme="minorHAnsi" w:hAnsiTheme="minorHAnsi" w:cstheme="minorHAnsi"/>
          <w:b/>
          <w:bCs/>
          <w:color w:val="auto"/>
        </w:rPr>
        <w:t xml:space="preserve">stopnie </w:t>
      </w:r>
      <w:proofErr w:type="spellStart"/>
      <w:r w:rsidRPr="000D2A26">
        <w:rPr>
          <w:rFonts w:asciiTheme="minorHAnsi" w:hAnsiTheme="minorHAnsi" w:cstheme="minorHAnsi"/>
          <w:b/>
          <w:bCs/>
          <w:color w:val="auto"/>
        </w:rPr>
        <w:t>złazowe</w:t>
      </w:r>
      <w:proofErr w:type="spellEnd"/>
      <w:r w:rsidRPr="000D2A26">
        <w:rPr>
          <w:rFonts w:asciiTheme="minorHAnsi" w:hAnsiTheme="minorHAnsi" w:cstheme="minorHAnsi"/>
          <w:b/>
          <w:bCs/>
          <w:color w:val="auto"/>
        </w:rPr>
        <w:t xml:space="preserve"> żeliwne </w:t>
      </w:r>
      <w:r w:rsidRPr="000D2A26">
        <w:rPr>
          <w:rFonts w:asciiTheme="minorHAnsi" w:hAnsiTheme="minorHAnsi" w:cstheme="minorHAnsi"/>
          <w:color w:val="auto"/>
        </w:rPr>
        <w:t xml:space="preserve">umożliwiające zejście z poziomu terenu do komory roboczej studzienki.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Do studzienek należy stosować stopnie żeliwne wg. normy PN- 64/H-74086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>- płyta przykrywowa -</w:t>
      </w:r>
      <w:r w:rsidRPr="000D2A26">
        <w:rPr>
          <w:rFonts w:asciiTheme="minorHAnsi" w:hAnsiTheme="minorHAnsi" w:cstheme="minorHAnsi"/>
          <w:color w:val="auto"/>
        </w:rPr>
        <w:t xml:space="preserve">komin włazowy należy przykryć płytą żelbetową pokrywowa PP-140/60.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</w:t>
      </w:r>
      <w:r w:rsidRPr="000D2A26">
        <w:rPr>
          <w:rFonts w:asciiTheme="minorHAnsi" w:hAnsiTheme="minorHAnsi" w:cstheme="minorHAnsi"/>
          <w:b/>
          <w:bCs/>
          <w:color w:val="auto"/>
        </w:rPr>
        <w:t xml:space="preserve">cegła kanalizacyjna – </w:t>
      </w:r>
      <w:r w:rsidRPr="000D2A26">
        <w:rPr>
          <w:rFonts w:asciiTheme="minorHAnsi" w:hAnsiTheme="minorHAnsi" w:cstheme="minorHAnsi"/>
          <w:color w:val="auto"/>
        </w:rPr>
        <w:t xml:space="preserve">do wyrównania poziomu włazu kanałowego z terenem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właz kanałowy </w:t>
      </w:r>
      <w:r w:rsidRPr="000D2A26">
        <w:rPr>
          <w:rFonts w:asciiTheme="minorHAnsi" w:hAnsiTheme="minorHAnsi" w:cstheme="minorHAnsi"/>
          <w:color w:val="auto"/>
        </w:rPr>
        <w:t xml:space="preserve">włazy typu ciężkiego D400 - produkt wykonany zgodnie z normą PN – EN – 124:2000; materiał: pokrywa – żeliwo szare, zgodnie z normą PN – EN – 1561, pokrywa z otworami wentylacyjnymi (pokrywa z otworami wentylacyjnymi i soczewką odwadniającą), powierzchnia otworów wentylacyjnych min – 140 cm2, zgodnie z PN – EN124 – punkt 7.2.; mocowanie pokrywy za pomocą rygli – zabezpieczenie przeciw kradzieżowe, otwieranie/zamykanie za pomocą klucza nasadowego do śrub z łbem kwadratowym; korpus włazu przystosowany do </w:t>
      </w:r>
      <w:proofErr w:type="spellStart"/>
      <w:r w:rsidRPr="000D2A26">
        <w:rPr>
          <w:rFonts w:asciiTheme="minorHAnsi" w:hAnsiTheme="minorHAnsi" w:cstheme="minorHAnsi"/>
          <w:color w:val="auto"/>
        </w:rPr>
        <w:t>kotwienia</w:t>
      </w:r>
      <w:proofErr w:type="spellEnd"/>
      <w:r w:rsidRPr="000D2A26">
        <w:rPr>
          <w:rFonts w:asciiTheme="minorHAnsi" w:hAnsiTheme="minorHAnsi" w:cstheme="minorHAnsi"/>
          <w:color w:val="auto"/>
        </w:rPr>
        <w:t xml:space="preserve"> w podłożu podczas montażu; pokrywa z umieszczonym logo z herbem miasta Piaseczna, wysokość korpusu 150 mm – wszelkie szczegóły wykonawcze do uzgodnienia z eksploatatorem. Malowanie – farbą wodorozcieńczalną – kolor czarny.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obudowa włazu kanałowego. </w:t>
      </w:r>
      <w:r w:rsidRPr="000D2A26">
        <w:rPr>
          <w:rFonts w:asciiTheme="minorHAnsi" w:hAnsiTheme="minorHAnsi" w:cstheme="minorHAnsi"/>
          <w:color w:val="auto"/>
        </w:rPr>
        <w:t xml:space="preserve">W ulicach o nawierzchni gruntowej należy dokonać obudowy włazu kanałowego poprzez wykonanie wokół niego płyty betonowej o grubości 15 cm i średnicy 2,0 m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połączenia kręgów – </w:t>
      </w:r>
      <w:r w:rsidRPr="000D2A26">
        <w:rPr>
          <w:rFonts w:asciiTheme="minorHAnsi" w:hAnsiTheme="minorHAnsi" w:cstheme="minorHAnsi"/>
          <w:color w:val="auto"/>
        </w:rPr>
        <w:t xml:space="preserve">kręgi studzienek kanalizacyjnych należy łączyć za pomocą uszczelek gumowych </w:t>
      </w:r>
    </w:p>
    <w:p w:rsidR="000972E8" w:rsidRPr="000D2A26" w:rsidRDefault="000D2A26" w:rsidP="000D2A26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2. </w:t>
      </w:r>
      <w:r w:rsidR="000972E8" w:rsidRPr="000D2A26">
        <w:rPr>
          <w:rFonts w:asciiTheme="minorHAnsi" w:hAnsiTheme="minorHAnsi" w:cstheme="minorHAnsi"/>
          <w:b/>
          <w:bCs/>
          <w:color w:val="auto"/>
        </w:rPr>
        <w:t>Studzienki inspekcyjne z tworzyw sztucznych (PP, PVC, PE, itp.)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Studzienki inspekcyjne z tworzyw sztucznych należy wykonać zgodnie ze szczegółowymi rozwiązaniami projektowymi. Do budowy studzienek należy używać studzienek z tworzyw sztucznych (PP, PVC, PE, itp.) (alternatywa o średnicy 425 mm) studzienki wykonanych wg i posiadających świadectwo dopuszczenia do stosowania w budownictwie.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lastRenderedPageBreak/>
        <w:t xml:space="preserve">Studzienki składają </w:t>
      </w:r>
      <w:proofErr w:type="spellStart"/>
      <w:r w:rsidRPr="000D2A26">
        <w:rPr>
          <w:rFonts w:asciiTheme="minorHAnsi" w:hAnsiTheme="minorHAnsi" w:cstheme="minorHAnsi"/>
          <w:color w:val="auto"/>
        </w:rPr>
        <w:t>inspekcyne</w:t>
      </w:r>
      <w:proofErr w:type="spellEnd"/>
      <w:r w:rsidRPr="000D2A26">
        <w:rPr>
          <w:rFonts w:asciiTheme="minorHAnsi" w:hAnsiTheme="minorHAnsi" w:cstheme="minorHAnsi"/>
          <w:color w:val="auto"/>
        </w:rPr>
        <w:t xml:space="preserve"> z tworzyw sztucznych się z następujących części: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kinety. </w:t>
      </w:r>
      <w:r w:rsidRPr="000D2A26">
        <w:rPr>
          <w:rFonts w:asciiTheme="minorHAnsi" w:hAnsiTheme="minorHAnsi" w:cstheme="minorHAnsi"/>
          <w:color w:val="auto"/>
        </w:rPr>
        <w:t xml:space="preserve">Kineta studzienki może być wykonana z tworzyw PP lub PE. Jest ona wykonana fabrycznie i przystosowane do zamontowania w na sieci kanalizacyjnej. Z uwagi na fakt, że produkowane są cztery typy kinet, przy zamawianiu studzienek należy podać typ kinety zgodny z dokumentacją projektową.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rury karbowanej. </w:t>
      </w:r>
      <w:r w:rsidRPr="000D2A26">
        <w:rPr>
          <w:rFonts w:asciiTheme="minorHAnsi" w:hAnsiTheme="minorHAnsi" w:cstheme="minorHAnsi"/>
          <w:color w:val="auto"/>
        </w:rPr>
        <w:t xml:space="preserve">Rura karbowana jest elementem łączącym kinetę z rurą teleskopową i włazem. Do budowy studzienek należy stosować rury karbowane o średnicy 425 mm przystosowane do zamontowania rur teleskopowych. Długości rur karbowanych podano w dokumentacji projektowej.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rury teleskopowej. </w:t>
      </w:r>
      <w:r w:rsidRPr="000D2A26">
        <w:rPr>
          <w:rFonts w:asciiTheme="minorHAnsi" w:hAnsiTheme="minorHAnsi" w:cstheme="minorHAnsi"/>
          <w:color w:val="auto"/>
        </w:rPr>
        <w:t xml:space="preserve">Rura teleskopowa jest elementem łączącym rurę karbowaną i zwieńczenie studzienki służy do posadowienia na niej włazu. Do budowy studzienek należy stosować rury teleskopowe o średnicy 425 mm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włazu kanałowego. </w:t>
      </w:r>
      <w:r w:rsidRPr="000D2A26">
        <w:rPr>
          <w:rFonts w:asciiTheme="minorHAnsi" w:hAnsiTheme="minorHAnsi" w:cstheme="minorHAnsi"/>
          <w:color w:val="auto"/>
        </w:rPr>
        <w:t xml:space="preserve">Do budowy studzienek należy stosować włazy żeliwne o średnicy 425 mm klasy D400 z zamknięciem na śrubę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color w:val="auto"/>
        </w:rPr>
        <w:t xml:space="preserve">- </w:t>
      </w:r>
      <w:r w:rsidRPr="000D2A26">
        <w:rPr>
          <w:rFonts w:asciiTheme="minorHAnsi" w:hAnsiTheme="minorHAnsi" w:cstheme="minorHAnsi"/>
          <w:b/>
          <w:bCs/>
          <w:color w:val="auto"/>
        </w:rPr>
        <w:t xml:space="preserve">obudowa włazu kanałowego. </w:t>
      </w:r>
      <w:r w:rsidRPr="000D2A26">
        <w:rPr>
          <w:rFonts w:asciiTheme="minorHAnsi" w:hAnsiTheme="minorHAnsi" w:cstheme="minorHAnsi"/>
          <w:color w:val="auto"/>
        </w:rPr>
        <w:t xml:space="preserve">TELESKOPY DN 315 – Włazy kanałowe o kształcie okrągłym, Mocowanie pokrywy za pomocą rygli – zabezpieczenie przeciw kradzieżowe, otwieranie/zamykanie za pomocą klucza nasadowego; korpus połączony z rurą PVC DN 315 (w klasie min SN2) w sposób trwały (pasowanie na gorąco z doprasowaniem – dogniataniem, zamawiający nie dopuszcza połączenia korpusu z rurą za pomocą śrub); W ulicach o nawierzchni gruntowej należy dokonać obudowy włazu kanałowego poprzez wykonanie wokół niego płyty betonowej o grubości 15 cm i średnicy 1,0 m </w:t>
      </w:r>
    </w:p>
    <w:p w:rsidR="000972E8" w:rsidRPr="000D2A26" w:rsidRDefault="000972E8" w:rsidP="000D2A26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0D2A26">
        <w:rPr>
          <w:rFonts w:asciiTheme="minorHAnsi" w:hAnsiTheme="minorHAnsi" w:cstheme="minorHAnsi"/>
          <w:b/>
          <w:bCs/>
          <w:color w:val="auto"/>
        </w:rPr>
        <w:t xml:space="preserve">- połączenia elementów studzienek. </w:t>
      </w:r>
      <w:r w:rsidRPr="000D2A26">
        <w:rPr>
          <w:rFonts w:asciiTheme="minorHAnsi" w:hAnsiTheme="minorHAnsi" w:cstheme="minorHAnsi"/>
          <w:color w:val="auto"/>
        </w:rPr>
        <w:t xml:space="preserve">Połączenia elementów studzienek dokonać za pomocą uszczelek gumowych dostarczonych przez producenta studzienek </w:t>
      </w:r>
    </w:p>
    <w:sectPr w:rsidR="000972E8" w:rsidRPr="000D2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1265"/>
    <w:multiLevelType w:val="hybridMultilevel"/>
    <w:tmpl w:val="22440CBE"/>
    <w:lvl w:ilvl="0" w:tplc="B98CB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24AF9"/>
    <w:multiLevelType w:val="hybridMultilevel"/>
    <w:tmpl w:val="CBC8428E"/>
    <w:lvl w:ilvl="0" w:tplc="DA8231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0051D"/>
    <w:multiLevelType w:val="hybridMultilevel"/>
    <w:tmpl w:val="9C502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2E8"/>
    <w:rsid w:val="000972E8"/>
    <w:rsid w:val="000D2A26"/>
    <w:rsid w:val="0011355B"/>
    <w:rsid w:val="0040613C"/>
    <w:rsid w:val="00B87DF7"/>
    <w:rsid w:val="00EB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972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D2A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972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D2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Banaszewski</dc:creator>
  <cp:lastModifiedBy>Grzegorz Banaszewski</cp:lastModifiedBy>
  <cp:revision>4</cp:revision>
  <dcterms:created xsi:type="dcterms:W3CDTF">2012-11-29T08:55:00Z</dcterms:created>
  <dcterms:modified xsi:type="dcterms:W3CDTF">2014-08-21T08:36:00Z</dcterms:modified>
</cp:coreProperties>
</file>